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安徽省第六届大学生艺术展演活动艺术表演类节目报送表</w:t>
      </w:r>
    </w:p>
    <w:p>
      <w:pPr>
        <w:spacing w:afterLines="50" w:line="460" w:lineRule="exact"/>
        <w:ind w:right="845"/>
        <w:rPr>
          <w:rFonts w:ascii="仿宋_GB2312" w:eastAsia="仿宋_GB2312" w:cs="Times New Roman"/>
          <w:b/>
          <w:bCs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36"/>
        <w:gridCol w:w="1276"/>
        <w:gridCol w:w="4160"/>
        <w:gridCol w:w="627"/>
        <w:gridCol w:w="627"/>
        <w:gridCol w:w="826"/>
        <w:gridCol w:w="2080"/>
        <w:gridCol w:w="800"/>
        <w:gridCol w:w="800"/>
        <w:gridCol w:w="96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3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416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演员人数</w:t>
            </w:r>
          </w:p>
        </w:tc>
        <w:tc>
          <w:tcPr>
            <w:tcW w:w="82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组别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0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指导教师姓名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（不超过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演出时间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节目时长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创作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2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eastAsia="仿宋_GB2312" w:cs="Times New Roman"/>
          <w:b/>
          <w:bCs/>
          <w:color w:val="000000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280" w:lineRule="exact"/>
        <w:ind w:left="31680" w:right="-201" w:hanging="708" w:hangingChars="294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ascii="仿宋_GB2312" w:hAnsi="宋体" w:eastAsia="仿宋_GB2312" w:cs="仿宋_GB2312"/>
          <w:kern w:val="0"/>
        </w:rPr>
        <w:t xml:space="preserve"> 1</w:t>
      </w:r>
      <w:r>
        <w:rPr>
          <w:rFonts w:hint="eastAsia" w:ascii="仿宋_GB2312" w:hAnsi="宋体" w:eastAsia="仿宋_GB2312" w:cs="仿宋_GB2312"/>
          <w:kern w:val="0"/>
        </w:rPr>
        <w:t>．以“声乐”、“器乐”、“舞蹈”、“戏剧”、朗诵类别为顺序填写；申报优秀创作奖的须在申报时做出节目独创性承诺。</w:t>
      </w:r>
    </w:p>
    <w:p>
      <w:pPr>
        <w:spacing w:line="280" w:lineRule="exact"/>
        <w:ind w:left="464" w:leftChars="221" w:right="119" w:firstLine="105" w:firstLineChars="50"/>
        <w:jc w:val="left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</w:t>
      </w:r>
      <w:r>
        <w:rPr>
          <w:rFonts w:hint="eastAsia" w:ascii="仿宋_GB2312" w:hAnsi="宋体" w:eastAsia="仿宋_GB2312" w:cs="仿宋_GB2312"/>
          <w:kern w:val="0"/>
        </w:rPr>
        <w:t>．声乐节目“形式”分合唱、小合唱或表演唱、重唱；器乐节目在“形式”一栏中，除填写合奏、小合奏或重奏外，还须注明管弦乐、管乐、弦乐或民乐；舞蹈节目“形式”分群舞、双人舞或三人舞；戏剧节目“形式”分短剧、小品、戏曲、音乐剧、歌舞剧等。</w:t>
      </w:r>
    </w:p>
    <w:p>
      <w:pPr>
        <w:rPr>
          <w:rFonts w:ascii="方正黑体_GBK" w:hAnsi="宋体" w:eastAsia="方正黑体_GBK" w:cs="Times New Roman"/>
          <w:sz w:val="32"/>
          <w:szCs w:val="32"/>
        </w:rPr>
        <w:sectPr>
          <w:pgSz w:w="16838" w:h="11906" w:orient="landscape"/>
          <w:pgMar w:top="1701" w:right="1531" w:bottom="1361" w:left="1531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ind w:firstLine="160" w:firstLineChars="50"/>
        <w:rPr>
          <w:rFonts w:ascii="方正黑体_GBK" w:hAnsi="方正黑体_GBK" w:eastAsia="方正黑体_GBK" w:cs="Times New Roma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ind w:firstLine="181" w:firstLineChar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</w:t>
      </w:r>
    </w:p>
    <w:p>
      <w:pPr>
        <w:ind w:firstLine="181" w:firstLineChars="50"/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艺术表演类节目明细表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报送单位：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>（盖章）</w:t>
      </w:r>
    </w:p>
    <w:tbl>
      <w:tblPr>
        <w:tblStyle w:val="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46"/>
        <w:gridCol w:w="990"/>
        <w:gridCol w:w="996"/>
        <w:gridCol w:w="1063"/>
        <w:gridCol w:w="1575"/>
        <w:gridCol w:w="132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节目名称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指导教师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节目类别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演员人数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节目形式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widowControl/>
              <w:spacing w:beforeAutospacing="1" w:afterAutospacing="1"/>
              <w:ind w:right="-69" w:rightChars="-33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组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演出时间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节目时长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是否原创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是否申报优秀创作奖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表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者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基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本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息</w:t>
            </w: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学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ind w:right="601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联系人：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 xml:space="preserve">              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联系电话（手机）：</w:t>
      </w:r>
    </w:p>
    <w:p>
      <w:pPr>
        <w:widowControl/>
        <w:spacing w:line="400" w:lineRule="exact"/>
        <w:ind w:right="601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：请填报每个艺术表演节目的具体信息。</w:t>
      </w:r>
    </w:p>
    <w:p>
      <w:pPr>
        <w:rPr>
          <w:rFonts w:ascii="方正黑体_GBK" w:hAnsi="华文中宋" w:eastAsia="方正黑体_GBK" w:cs="Times New Roman"/>
          <w:sz w:val="32"/>
          <w:szCs w:val="32"/>
        </w:rPr>
        <w:sectPr>
          <w:pgSz w:w="11906" w:h="16838"/>
          <w:pgMar w:top="1701" w:right="1531" w:bottom="1474" w:left="1531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3</w:t>
      </w:r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安徽省第六届大学生艺术展演活动艺术作品报送表</w:t>
      </w:r>
    </w:p>
    <w:p>
      <w:pPr>
        <w:spacing w:afterLines="50"/>
        <w:ind w:right="845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3"/>
        <w:tblW w:w="144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7"/>
        <w:gridCol w:w="831"/>
        <w:gridCol w:w="3242"/>
        <w:gridCol w:w="960"/>
        <w:gridCol w:w="1600"/>
        <w:gridCol w:w="795"/>
        <w:gridCol w:w="795"/>
        <w:gridCol w:w="1249"/>
        <w:gridCol w:w="170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创作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指导教师姓名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名）</w:t>
            </w: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eastAsia="仿宋_GB2312" w:cs="Times New Roman"/>
          <w:b/>
          <w:bCs/>
          <w:color w:val="000000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240" w:lineRule="exact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kern w:val="0"/>
          <w:sz w:val="24"/>
          <w:szCs w:val="24"/>
        </w:rPr>
        <w:t xml:space="preserve"> </w:t>
      </w:r>
    </w:p>
    <w:p>
      <w:pPr>
        <w:spacing w:line="240" w:lineRule="exact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以“绘画”、“书法”、“篆刻”、“摄影”、“设计”、“微电影”类别为顺序填写。</w:t>
      </w:r>
      <w:r>
        <w:rPr>
          <w:rFonts w:ascii="仿宋_GB2312" w:hAnsi="宋体" w:eastAsia="仿宋_GB2312" w:cs="仿宋_GB2312"/>
          <w:kern w:val="0"/>
        </w:rPr>
        <w:t xml:space="preserve">2. </w:t>
      </w:r>
      <w:r>
        <w:rPr>
          <w:rFonts w:hint="eastAsia" w:ascii="仿宋_GB2312" w:hAnsi="宋体" w:eastAsia="仿宋_GB2312" w:cs="仿宋_GB2312"/>
          <w:kern w:val="0"/>
        </w:rPr>
        <w:t>绘画作品“形式”分国画、油画、版画、水彩</w:t>
      </w:r>
      <w:r>
        <w:rPr>
          <w:rFonts w:ascii="仿宋_GB2312" w:hAnsi="宋体" w:eastAsia="仿宋_GB2312" w:cs="仿宋_GB2312"/>
          <w:kern w:val="0"/>
        </w:rPr>
        <w:t>/</w:t>
      </w:r>
      <w:r>
        <w:rPr>
          <w:rFonts w:hint="eastAsia" w:ascii="仿宋_GB2312" w:hAnsi="宋体" w:eastAsia="仿宋_GB2312" w:cs="仿宋_GB2312"/>
          <w:kern w:val="0"/>
        </w:rPr>
        <w:t>水粉画（丙烯画）；摄影作品“形式”分单张照和组照；设计作品“形式”分含平面设计和立体设计。摄影作品提交电子图片。</w:t>
      </w: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4</w:t>
      </w:r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安徽省第六届大学生艺术展演活动高校校长书画摄影作品报送表</w:t>
      </w:r>
    </w:p>
    <w:p>
      <w:pPr>
        <w:spacing w:afterLines="50"/>
        <w:ind w:right="845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7"/>
        <w:gridCol w:w="831"/>
        <w:gridCol w:w="3242"/>
        <w:gridCol w:w="960"/>
        <w:gridCol w:w="2080"/>
        <w:gridCol w:w="1760"/>
        <w:gridCol w:w="176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创作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eastAsia="仿宋_GB2312" w:cs="Times New Roman"/>
          <w:b/>
          <w:bCs/>
          <w:color w:val="000000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beforeLines="50" w:line="240" w:lineRule="exact"/>
        <w:ind w:left="714" w:leftChars="225" w:hanging="241" w:hangingChars="100"/>
        <w:rPr>
          <w:rFonts w:ascii="方正仿宋_GBK" w:hAnsi="方正仿宋_GBK" w:eastAsia="方正仿宋_GBK" w:cs="Times New Roma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仿宋_GB2312"/>
          <w:kern w:val="0"/>
        </w:rPr>
        <w:t>摄影作品“形式”分单张照和组照。</w:t>
      </w:r>
    </w:p>
    <w:p>
      <w:pPr>
        <w:rPr>
          <w:rFonts w:ascii="方正黑体_GBK" w:hAnsi="华文中宋" w:eastAsia="方正黑体_GBK" w:cs="Times New Roman"/>
          <w:sz w:val="32"/>
          <w:szCs w:val="32"/>
        </w:rPr>
        <w:sectPr>
          <w:pgSz w:w="16838" w:h="11906" w:orient="landscape"/>
          <w:pgMar w:top="2041" w:right="1531" w:bottom="1702" w:left="1531" w:header="720" w:footer="720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5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大学生艺术实践工作坊方案报送表</w:t>
      </w:r>
    </w:p>
    <w:p>
      <w:pPr>
        <w:spacing w:afterLines="50"/>
        <w:ind w:right="845"/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p>
      <w:pPr>
        <w:spacing w:afterLines="50"/>
        <w:ind w:right="845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3"/>
        <w:tblW w:w="884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"/>
        <w:gridCol w:w="2966"/>
        <w:gridCol w:w="5351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3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参展学校所属地区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28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展示项目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（限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项）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88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参加学校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（请填写全称）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93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指导教师姓名</w:t>
            </w: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名）</w:t>
            </w:r>
          </w:p>
        </w:tc>
        <w:tc>
          <w:tcPr>
            <w:tcW w:w="5351" w:type="dxa"/>
            <w:tcBorders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3.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843" w:hRule="atLeast"/>
        </w:trPr>
        <w:tc>
          <w:tcPr>
            <w:tcW w:w="8484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工作坊项目简介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字）</w:t>
            </w: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315" w:hRule="atLeast"/>
        </w:trPr>
        <w:tc>
          <w:tcPr>
            <w:tcW w:w="8484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设计思路和特色描述</w:t>
            </w: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7645" w:hRule="atLeast"/>
        </w:trPr>
        <w:tc>
          <w:tcPr>
            <w:tcW w:w="8677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展区设计方案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（另附设计图稿）</w:t>
            </w: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264" w:hRule="atLeast"/>
        </w:trPr>
        <w:tc>
          <w:tcPr>
            <w:tcW w:w="8677" w:type="dxa"/>
            <w:gridSpan w:val="3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参展学校意见（盖章）</w:t>
            </w: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firstLine="5600" w:firstLineChars="2000"/>
              <w:rPr>
                <w:rFonts w:ascii="仿宋_GB2312" w:hAnsi="Courier New" w:eastAsia="仿宋_GB2312" w:cs="Times New Roman"/>
                <w:kern w:val="0"/>
              </w:rPr>
            </w:pP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方正仿宋_GBK" w:cs="Times New Roman"/>
          <w:b/>
          <w:bCs/>
          <w:sz w:val="24"/>
          <w:szCs w:val="24"/>
        </w:rPr>
      </w:pP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联系人：</w:t>
      </w:r>
      <w:r>
        <w:rPr>
          <w:rFonts w:ascii="宋体" w:hAnsi="宋体" w:eastAsia="方正仿宋_GBK" w:cs="宋体"/>
          <w:b/>
          <w:bCs/>
          <w:sz w:val="24"/>
          <w:szCs w:val="24"/>
        </w:rPr>
        <w:t xml:space="preserve">                  </w:t>
      </w: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单位及职务：</w:t>
      </w:r>
    </w:p>
    <w:p>
      <w:pPr>
        <w:rPr>
          <w:rFonts w:ascii="宋体" w:hAnsi="宋体" w:eastAsia="方正仿宋_GBK" w:cs="Times New Roman"/>
          <w:b/>
          <w:bCs/>
          <w:sz w:val="24"/>
          <w:szCs w:val="24"/>
        </w:rPr>
      </w:pP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联系电话（座机和手机）：</w:t>
      </w:r>
      <w:r>
        <w:rPr>
          <w:rFonts w:ascii="宋体" w:hAnsi="宋体" w:eastAsia="方正仿宋_GBK" w:cs="宋体"/>
          <w:b/>
          <w:bCs/>
          <w:sz w:val="24"/>
          <w:szCs w:val="24"/>
        </w:rPr>
        <w:t xml:space="preserve">                       </w:t>
      </w: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电子邮箱：</w:t>
      </w: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6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高校美育改革创新优秀案例报送表</w:t>
      </w:r>
    </w:p>
    <w:p>
      <w:pPr>
        <w:spacing w:line="300" w:lineRule="auto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hAnsi="Times New Roman" w:eastAsia="仿宋_GB2312" w:cs="仿宋_GB2312"/>
          <w:sz w:val="24"/>
          <w:szCs w:val="24"/>
        </w:rPr>
        <w:t xml:space="preserve"> </w:t>
      </w:r>
    </w:p>
    <w:p>
      <w:pPr>
        <w:spacing w:line="300" w:lineRule="auto"/>
        <w:rPr>
          <w:rFonts w:ascii="方正小标宋简体" w:hAnsi="华文中宋" w:eastAsia="方正小标宋简体" w:cs="Times New Roman"/>
          <w:b/>
          <w:bCs/>
          <w:kern w:val="0"/>
          <w:sz w:val="28"/>
          <w:szCs w:val="28"/>
        </w:rPr>
      </w:pPr>
      <w:r>
        <w:rPr>
          <w:rFonts w:ascii="仿宋_GB2312" w:hAnsi="Times New Roman" w:eastAsia="仿宋_GB2312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（学校盖章）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890"/>
        <w:gridCol w:w="1823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案例代码</w:t>
            </w:r>
          </w:p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（见后附说明）</w:t>
            </w:r>
          </w:p>
        </w:tc>
        <w:tc>
          <w:tcPr>
            <w:tcW w:w="6896" w:type="dxa"/>
            <w:gridSpan w:val="3"/>
            <w:tcBorders>
              <w:lef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96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（座机和手机）</w:t>
            </w:r>
          </w:p>
        </w:tc>
        <w:tc>
          <w:tcPr>
            <w:tcW w:w="3183" w:type="dxa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报送单位</w:t>
            </w:r>
          </w:p>
          <w:p>
            <w:pPr>
              <w:spacing w:line="30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（请填写全称）</w:t>
            </w:r>
          </w:p>
        </w:tc>
        <w:tc>
          <w:tcPr>
            <w:tcW w:w="6896" w:type="dxa"/>
            <w:gridSpan w:val="3"/>
            <w:tcBorders>
              <w:lef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  <w:jc w:val="center"/>
        </w:trPr>
        <w:tc>
          <w:tcPr>
            <w:tcW w:w="8834" w:type="dxa"/>
            <w:gridSpan w:val="4"/>
          </w:tcPr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字以内，可另附页）</w:t>
            </w: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spacing w:line="300" w:lineRule="auto"/>
              <w:ind w:firstLine="480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>
      <w:pPr>
        <w:rPr>
          <w:rFonts w:ascii="宋体" w:cs="Times New Roman"/>
          <w:b/>
          <w:bCs/>
          <w:sz w:val="36"/>
          <w:szCs w:val="36"/>
        </w:rPr>
        <w:sectPr>
          <w:pgSz w:w="11906" w:h="16838"/>
          <w:pgMar w:top="1440" w:right="1800" w:bottom="1440" w:left="1800" w:header="720" w:footer="720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安徽省第六届大学生艺术展演活动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高校美育改革创新优秀案例代码说明</w:t>
      </w:r>
    </w:p>
    <w:p>
      <w:pPr>
        <w:spacing w:line="300" w:lineRule="auto"/>
        <w:rPr>
          <w:rFonts w:ascii="方正仿宋_GBK" w:hAnsi="方正仿宋_GBK" w:eastAsia="方正仿宋_GBK" w:cs="Times New Roman"/>
          <w:b/>
          <w:bCs/>
          <w:kern w:val="0"/>
        </w:rPr>
      </w:pPr>
      <w:r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 </w:t>
      </w:r>
    </w:p>
    <w:p>
      <w:pPr>
        <w:spacing w:line="300" w:lineRule="auto"/>
        <w:ind w:firstLine="562" w:firstLineChars="200"/>
        <w:rPr>
          <w:rFonts w:ascii="宋体" w:hAnsi="宋体" w:eastAsia="方正仿宋_GBK" w:cs="Times New Roman"/>
          <w:b/>
          <w:bCs/>
          <w:kern w:val="0"/>
          <w:sz w:val="28"/>
          <w:szCs w:val="28"/>
        </w:rPr>
      </w:pP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>1.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地区代码（第</w:t>
      </w: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、</w:t>
      </w: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位）</w:t>
      </w:r>
    </w:p>
    <w:p>
      <w:pPr>
        <w:spacing w:line="300" w:lineRule="auto"/>
        <w:ind w:firstLine="1653" w:firstLineChars="588"/>
        <w:rPr>
          <w:rFonts w:ascii="宋体" w:hAnsi="宋体" w:eastAsia="方正仿宋_GBK" w:cs="Times New Roman"/>
          <w:b/>
          <w:bCs/>
          <w:kern w:val="0"/>
          <w:sz w:val="28"/>
          <w:szCs w:val="28"/>
        </w:rPr>
      </w:pP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 xml:space="preserve"> </w:t>
      </w:r>
    </w:p>
    <w:p>
      <w:pPr>
        <w:spacing w:line="300" w:lineRule="auto"/>
        <w:ind w:firstLine="1653" w:firstLineChars="588"/>
        <w:rPr>
          <w:rFonts w:ascii="宋体" w:hAnsi="宋体" w:eastAsia="方正仿宋_GBK" w:cs="Times New Roman"/>
          <w:b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安徽省：</w:t>
      </w: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>22</w:t>
      </w:r>
    </w:p>
    <w:p>
      <w:pPr>
        <w:rPr>
          <w:rFonts w:ascii="宋体" w:hAnsi="宋体" w:eastAsia="方正仿宋_GBK" w:cs="Times New Roman"/>
          <w:kern w:val="0"/>
          <w:sz w:val="28"/>
          <w:szCs w:val="28"/>
        </w:rPr>
      </w:pPr>
      <w:r>
        <w:rPr>
          <w:rFonts w:ascii="宋体" w:hAnsi="宋体" w:eastAsia="方正仿宋_GBK" w:cs="宋体"/>
          <w:kern w:val="0"/>
          <w:sz w:val="28"/>
          <w:szCs w:val="28"/>
        </w:rPr>
        <w:t xml:space="preserve"> </w:t>
      </w:r>
    </w:p>
    <w:p>
      <w:pPr>
        <w:spacing w:line="300" w:lineRule="auto"/>
        <w:ind w:firstLine="562" w:firstLineChars="200"/>
        <w:rPr>
          <w:rFonts w:ascii="宋体" w:hAnsi="宋体" w:eastAsia="方正仿宋_GBK" w:cs="Times New Roman"/>
          <w:b/>
          <w:bCs/>
          <w:kern w:val="0"/>
          <w:sz w:val="28"/>
          <w:szCs w:val="28"/>
        </w:rPr>
      </w:pPr>
      <w:r>
        <w:rPr>
          <w:rFonts w:ascii="宋体" w:hAnsi="宋体" w:eastAsia="方正仿宋_GBK" w:cs="宋体"/>
          <w:b/>
          <w:bCs/>
          <w:kern w:val="0"/>
          <w:sz w:val="28"/>
          <w:szCs w:val="28"/>
        </w:rPr>
        <w:t>2.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案例类别代码（第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方正仿宋_GBK"/>
          <w:b/>
          <w:bCs/>
          <w:kern w:val="0"/>
          <w:sz w:val="28"/>
          <w:szCs w:val="28"/>
        </w:rPr>
        <w:t>位）</w:t>
      </w:r>
    </w:p>
    <w:p>
      <w:pPr>
        <w:spacing w:line="300" w:lineRule="auto"/>
        <w:rPr>
          <w:rFonts w:ascii="方正仿宋_GBK" w:hAnsi="方正仿宋_GBK" w:eastAsia="方正仿宋_GBK" w:cs="Times New Roman"/>
          <w:b/>
          <w:bCs/>
          <w:kern w:val="0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高校美育教师队伍建设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高校公共艺术课程建设与教学改革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高校专业艺术人才培养模式改革创新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高校艺术师范教育教学改革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高校中华优秀传统文化艺术传承创新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高校学生艺术社团及实践工作坊建设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协同育人机制构建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高校校园文化环境育人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高校美育服务社会路径及实施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高校美育保障机制构建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  <w:t>高校美育评价体系建设</w:t>
            </w:r>
          </w:p>
        </w:tc>
        <w:tc>
          <w:tcPr>
            <w:tcW w:w="2658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方正仿宋_GBK" w:cs="宋体"/>
                <w:kern w:val="0"/>
                <w:sz w:val="28"/>
                <w:szCs w:val="28"/>
              </w:rPr>
              <w:t>11</w:t>
            </w:r>
          </w:p>
        </w:tc>
      </w:tr>
    </w:tbl>
    <w:p>
      <w:pPr>
        <w:widowControl/>
        <w:spacing w:line="240" w:lineRule="atLeast"/>
        <w:rPr>
          <w:rFonts w:ascii="宋体" w:hAnsi="宋体" w:eastAsia="方正仿宋_GBK" w:cs="Times New Roman"/>
          <w:kern w:val="0"/>
        </w:rPr>
      </w:pPr>
      <w:r>
        <w:rPr>
          <w:rFonts w:ascii="宋体" w:hAnsi="宋体" w:eastAsia="方正仿宋_GBK" w:cs="宋体"/>
          <w:kern w:val="0"/>
          <w:sz w:val="32"/>
          <w:szCs w:val="32"/>
        </w:rPr>
        <w:t xml:space="preserve"> </w:t>
      </w:r>
    </w:p>
    <w:p>
      <w:pPr>
        <w:spacing w:line="400" w:lineRule="exact"/>
        <w:rPr>
          <w:rFonts w:ascii="宋体" w:hAnsi="宋体" w:eastAsia="方正仿宋_GBK" w:cs="Times New Roman"/>
          <w:kern w:val="0"/>
        </w:rPr>
      </w:pPr>
      <w:r>
        <w:rPr>
          <w:rFonts w:ascii="宋体" w:hAnsi="宋体" w:eastAsia="方正仿宋_GBK" w:cs="宋体"/>
          <w:kern w:val="0"/>
          <w:sz w:val="32"/>
          <w:szCs w:val="32"/>
        </w:rPr>
        <w:t xml:space="preserve"> </w:t>
      </w:r>
    </w:p>
    <w:p>
      <w:pPr>
        <w:spacing w:line="400" w:lineRule="exact"/>
        <w:rPr>
          <w:rFonts w:ascii="方正仿宋_GBK" w:hAnsi="方正仿宋_GBK" w:eastAsia="方正仿宋_GBK" w:cs="Times New Roman"/>
        </w:rPr>
      </w:pPr>
      <w:r>
        <w:rPr>
          <w:rFonts w:ascii="宋体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说明：论文代码由以上</w:t>
      </w:r>
      <w:r>
        <w:rPr>
          <w:rFonts w:ascii="宋体" w:hAnsi="宋体" w:eastAsia="方正仿宋_GBK" w:cs="宋体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位数字和字母构成。例如：安徽省某高校申报高校美育保障机制构建的案例，代码为</w:t>
      </w:r>
      <w:r>
        <w:rPr>
          <w:rFonts w:ascii="宋体" w:hAnsi="宋体" w:cs="宋体"/>
          <w:kern w:val="0"/>
          <w:sz w:val="28"/>
          <w:szCs w:val="28"/>
        </w:rPr>
        <w:t>2210</w:t>
      </w: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；安徽省某高校申报协同育人机制构建的案例，代码为</w:t>
      </w:r>
      <w:r>
        <w:rPr>
          <w:rFonts w:ascii="宋体" w:hAnsi="宋体" w:cs="宋体"/>
          <w:kern w:val="0"/>
          <w:sz w:val="28"/>
          <w:szCs w:val="28"/>
        </w:rPr>
        <w:t>2207</w:t>
      </w: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C465B"/>
    <w:rsid w:val="133C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2020-06-12T03:32:00Z</dcterms:created>
  <dc:creator>sophily</dc:creator>
  <cp:lastModifiedBy>sophily</cp:lastModifiedBy>
  <dcterms:modified xsi:type="dcterms:W3CDTF">2020-06-12T03:33:43Z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