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E4456">
      <w:pPr>
        <w:spacing w:before="104" w:line="224" w:lineRule="auto"/>
        <w:ind w:left="1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8"/>
          <w:sz w:val="32"/>
          <w:szCs w:val="32"/>
        </w:rPr>
        <w:t>附件1</w:t>
      </w:r>
    </w:p>
    <w:p w14:paraId="185BEC48">
      <w:pPr>
        <w:spacing w:before="287" w:line="219" w:lineRule="auto"/>
        <w:ind w:left="54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新增赛项简介</w:t>
      </w:r>
    </w:p>
    <w:p w14:paraId="695D2C16">
      <w:pPr>
        <w:spacing w:line="136" w:lineRule="exact"/>
      </w:pPr>
    </w:p>
    <w:tbl>
      <w:tblPr>
        <w:tblStyle w:val="5"/>
        <w:tblW w:w="135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11628"/>
      </w:tblGrid>
      <w:tr w14:paraId="13376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63" w:type="dxa"/>
            <w:vAlign w:val="top"/>
          </w:tcPr>
          <w:p w14:paraId="158C24DD">
            <w:pPr>
              <w:pStyle w:val="4"/>
              <w:spacing w:before="131" w:line="220" w:lineRule="auto"/>
              <w:ind w:left="557"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11628" w:type="dxa"/>
            <w:vAlign w:val="top"/>
          </w:tcPr>
          <w:p w14:paraId="53F68936">
            <w:pPr>
              <w:pStyle w:val="4"/>
              <w:spacing w:before="129" w:line="219" w:lineRule="auto"/>
              <w:ind w:left="5384"/>
            </w:pPr>
            <w:r>
              <w:rPr>
                <w:b/>
                <w:bCs/>
                <w:spacing w:val="-5"/>
              </w:rPr>
              <w:t>项目简介</w:t>
            </w:r>
          </w:p>
        </w:tc>
      </w:tr>
      <w:tr w14:paraId="41EA2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963" w:type="dxa"/>
            <w:vAlign w:val="top"/>
          </w:tcPr>
          <w:p w14:paraId="350D2756">
            <w:pPr>
              <w:spacing w:line="478" w:lineRule="auto"/>
              <w:rPr>
                <w:rFonts w:ascii="Arial"/>
                <w:sz w:val="21"/>
              </w:rPr>
            </w:pPr>
          </w:p>
          <w:p w14:paraId="6F86B6A6">
            <w:pPr>
              <w:pStyle w:val="4"/>
              <w:spacing w:before="68" w:line="219" w:lineRule="auto"/>
              <w:ind w:left="344"/>
            </w:pPr>
            <w:r>
              <w:rPr>
                <w:spacing w:val="-2"/>
              </w:rPr>
              <w:t>轨道车辆技术</w:t>
            </w:r>
          </w:p>
        </w:tc>
        <w:tc>
          <w:tcPr>
            <w:tcW w:w="11628" w:type="dxa"/>
            <w:vAlign w:val="top"/>
          </w:tcPr>
          <w:p w14:paraId="0F4FA397">
            <w:pPr>
              <w:pStyle w:val="4"/>
              <w:spacing w:before="30" w:line="228" w:lineRule="auto"/>
              <w:ind w:left="122" w:firstLine="396"/>
            </w:pPr>
            <w:r>
              <w:rPr>
                <w:spacing w:val="-2"/>
              </w:rPr>
              <w:t>轨道车辆技术人员可能执行车辆检查、保养、拆卸、安装、修理、调试和故障排除等一系列工作程序。在轨道交通的运</w:t>
            </w:r>
            <w:r>
              <w:t xml:space="preserve">   </w:t>
            </w:r>
            <w:r>
              <w:rPr>
                <w:spacing w:val="-1"/>
              </w:rPr>
              <w:t>营维护中，轨道车辆技术包含了许多不同的技能和规程。轨道车辆技术人员须了解车辆结构和设备工作原理、车辆控制原理、</w:t>
            </w:r>
            <w:r>
              <w:t xml:space="preserve"> </w:t>
            </w:r>
            <w:r>
              <w:rPr>
                <w:spacing w:val="-2"/>
              </w:rPr>
              <w:t>车辆维护及检修标准与工艺。</w:t>
            </w:r>
          </w:p>
          <w:p w14:paraId="5BF6FDBB">
            <w:pPr>
              <w:pStyle w:val="4"/>
              <w:spacing w:line="215" w:lineRule="auto"/>
              <w:ind w:left="101" w:right="177" w:firstLine="409"/>
            </w:pPr>
            <w:r>
              <w:t>该项目对选手技能和能力的要求主要包括：沟通和人际交往能力、解决问题能力；创新力及计划能力；车辆机械部件检</w:t>
            </w:r>
            <w:r>
              <w:rPr>
                <w:spacing w:val="7"/>
              </w:rPr>
              <w:t xml:space="preserve"> </w:t>
            </w:r>
            <w:r>
              <w:t>修、保养与调试；车辆电气系统维护、保养与测试；车辆故</w:t>
            </w:r>
            <w:r>
              <w:rPr>
                <w:spacing w:val="-1"/>
              </w:rPr>
              <w:t>障诊断与处理。</w:t>
            </w:r>
          </w:p>
        </w:tc>
      </w:tr>
      <w:tr w14:paraId="2215D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1963" w:type="dxa"/>
            <w:vAlign w:val="top"/>
          </w:tcPr>
          <w:p w14:paraId="41747927">
            <w:pPr>
              <w:spacing w:line="278" w:lineRule="auto"/>
              <w:rPr>
                <w:rFonts w:ascii="Arial"/>
                <w:sz w:val="21"/>
              </w:rPr>
            </w:pPr>
          </w:p>
          <w:p w14:paraId="6C6BFD90">
            <w:pPr>
              <w:spacing w:line="279" w:lineRule="auto"/>
              <w:rPr>
                <w:rFonts w:ascii="Arial"/>
                <w:sz w:val="21"/>
              </w:rPr>
            </w:pPr>
          </w:p>
          <w:p w14:paraId="15804CD9">
            <w:pPr>
              <w:spacing w:line="279" w:lineRule="auto"/>
              <w:rPr>
                <w:rFonts w:ascii="Arial"/>
                <w:sz w:val="21"/>
              </w:rPr>
            </w:pPr>
          </w:p>
          <w:p w14:paraId="447DE967">
            <w:pPr>
              <w:spacing w:line="279" w:lineRule="auto"/>
              <w:rPr>
                <w:rFonts w:ascii="Arial"/>
                <w:sz w:val="21"/>
              </w:rPr>
            </w:pPr>
          </w:p>
          <w:p w14:paraId="46BF8A55">
            <w:pPr>
              <w:pStyle w:val="4"/>
              <w:spacing w:before="68" w:line="219" w:lineRule="auto"/>
              <w:ind w:left="444"/>
            </w:pPr>
            <w:r>
              <w:rPr>
                <w:spacing w:val="-2"/>
              </w:rPr>
              <w:t>无人机系统</w:t>
            </w:r>
          </w:p>
        </w:tc>
        <w:tc>
          <w:tcPr>
            <w:tcW w:w="11628" w:type="dxa"/>
            <w:vAlign w:val="top"/>
          </w:tcPr>
          <w:p w14:paraId="520CEFD9">
            <w:pPr>
              <w:pStyle w:val="4"/>
              <w:spacing w:before="7" w:line="230" w:lineRule="auto"/>
              <w:ind w:left="101" w:firstLine="396"/>
            </w:pPr>
            <w:r>
              <w:t>在工程师主导的设计、开发框架及应用场景下，无人机系统技师(technician)负责构建、安装</w:t>
            </w:r>
            <w:r>
              <w:rPr>
                <w:spacing w:val="-1"/>
              </w:rPr>
              <w:t>、测试和维护无人机设备。</w:t>
            </w:r>
            <w:r>
              <w:t xml:space="preserve"> </w:t>
            </w:r>
            <w:r>
              <w:rPr>
                <w:spacing w:val="-2"/>
              </w:rPr>
              <w:t>为此，他们需综合运用机械、电子和计算机工程方面的知识与技能。具体而言，无人机系统技师的工作内容包括：对无人机</w:t>
            </w:r>
            <w:r>
              <w:rPr>
                <w:spacing w:val="3"/>
              </w:rPr>
              <w:t xml:space="preserve">   </w:t>
            </w:r>
            <w:r>
              <w:rPr>
                <w:spacing w:val="-13"/>
              </w:rPr>
              <w:t>进行故障排查和维护。运用各类仪器设备，测试无人机所使用的不同电子元件、电路和电路板，以找出故障部件。更换故障电路板和</w:t>
            </w:r>
            <w:r>
              <w:t xml:space="preserve">  </w:t>
            </w:r>
            <w:r>
              <w:rPr>
                <w:spacing w:val="-7"/>
              </w:rPr>
              <w:t>元件，并进行必要的表面贴装器件(SMD)操作及拆焊工作。拆解和组装</w:t>
            </w:r>
            <w:r>
              <w:rPr>
                <w:spacing w:val="-8"/>
              </w:rPr>
              <w:t>系统的不同部件，以进行测试和维修。处理系统供电所用的</w:t>
            </w:r>
            <w:r>
              <w:t xml:space="preserve">  </w:t>
            </w:r>
            <w:r>
              <w:rPr>
                <w:spacing w:val="-6"/>
              </w:rPr>
              <w:t>不同规格电池，以及各种应用中使用的不同传感器。测试不同的电机，如无刷直流(BLDC)电机、电子调速器卡及其与电机的连接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情况；测试飞行控制器、发射器与接收器之间的通信及校准；测试起落架、</w:t>
            </w:r>
            <w:r>
              <w:rPr>
                <w:spacing w:val="-8"/>
              </w:rPr>
              <w:t>全球定位系统(GPS)模块和其他传感器；测试无人机的</w:t>
            </w:r>
            <w:r>
              <w:t xml:space="preserve">  </w:t>
            </w:r>
            <w:r>
              <w:rPr>
                <w:spacing w:val="-15"/>
              </w:rPr>
              <w:t>发射器、控制盒与接收器之间的通信链路；测试所有设备控制器及其编程。通过安装和更新固件及软件包，对系统内部软件进行操作，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并完成系统的定制编程。负责决策制定、路径规划，执行有人操控和自主飞行任务。</w:t>
            </w:r>
          </w:p>
          <w:p w14:paraId="5932EF0E">
            <w:pPr>
              <w:pStyle w:val="4"/>
              <w:spacing w:line="209" w:lineRule="auto"/>
              <w:ind w:left="91" w:right="183" w:firstLine="409"/>
            </w:pPr>
            <w:r>
              <w:t>从事该职业的人员能够识别无人机在农业、测绘、监视、摄影摄像、消防与应急行动、各类检查任务、勘测与建筑、公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共安全保障等领域的不同应用及作业场景。</w:t>
            </w:r>
          </w:p>
        </w:tc>
      </w:tr>
      <w:tr w14:paraId="50EB1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</w:trPr>
        <w:tc>
          <w:tcPr>
            <w:tcW w:w="1963" w:type="dxa"/>
            <w:vAlign w:val="top"/>
          </w:tcPr>
          <w:p w14:paraId="7E061A89">
            <w:pPr>
              <w:spacing w:line="251" w:lineRule="auto"/>
              <w:rPr>
                <w:rFonts w:ascii="Arial"/>
                <w:sz w:val="21"/>
              </w:rPr>
            </w:pPr>
          </w:p>
          <w:p w14:paraId="3960C643">
            <w:pPr>
              <w:spacing w:line="251" w:lineRule="auto"/>
              <w:rPr>
                <w:rFonts w:ascii="Arial"/>
                <w:sz w:val="21"/>
              </w:rPr>
            </w:pPr>
          </w:p>
          <w:p w14:paraId="5D2AED97">
            <w:pPr>
              <w:spacing w:line="252" w:lineRule="auto"/>
              <w:rPr>
                <w:rFonts w:ascii="Arial"/>
                <w:sz w:val="21"/>
              </w:rPr>
            </w:pPr>
          </w:p>
          <w:p w14:paraId="6D98EBFC">
            <w:pPr>
              <w:spacing w:line="252" w:lineRule="auto"/>
              <w:rPr>
                <w:rFonts w:ascii="Arial"/>
                <w:sz w:val="21"/>
              </w:rPr>
            </w:pPr>
          </w:p>
          <w:p w14:paraId="39CE6078">
            <w:pPr>
              <w:spacing w:line="252" w:lineRule="auto"/>
              <w:rPr>
                <w:rFonts w:ascii="Arial"/>
                <w:sz w:val="21"/>
              </w:rPr>
            </w:pPr>
          </w:p>
          <w:p w14:paraId="0A30C231">
            <w:pPr>
              <w:pStyle w:val="4"/>
              <w:spacing w:before="69" w:line="219" w:lineRule="auto"/>
              <w:ind w:left="344"/>
            </w:pPr>
            <w:r>
              <w:rPr>
                <w:spacing w:val="1"/>
              </w:rPr>
              <w:t>智慧安防技术</w:t>
            </w:r>
          </w:p>
        </w:tc>
        <w:tc>
          <w:tcPr>
            <w:tcW w:w="11628" w:type="dxa"/>
            <w:vAlign w:val="top"/>
          </w:tcPr>
          <w:p w14:paraId="1C975888">
            <w:pPr>
              <w:pStyle w:val="4"/>
              <w:spacing w:before="32" w:line="229" w:lineRule="auto"/>
              <w:ind w:left="111" w:right="167" w:firstLine="399"/>
              <w:jc w:val="both"/>
            </w:pPr>
            <w:r>
              <w:t>智慧安防技术融合了多种先进技术，包括但不限于高清视频监控、人工智能图像分析、大数据处理、智能传感器网络以</w:t>
            </w:r>
            <w:r>
              <w:rPr>
                <w:spacing w:val="17"/>
              </w:rPr>
              <w:t xml:space="preserve"> </w:t>
            </w:r>
            <w:r>
              <w:t>及自动预警和响应机制。其主要目标是构建一个全面、多层次的智慧安防框架，能够对监控区域内的人</w:t>
            </w:r>
            <w:r>
              <w:rPr>
                <w:spacing w:val="-1"/>
              </w:rPr>
              <w:t>员、车辆和环境等要</w:t>
            </w:r>
            <w:r>
              <w:t xml:space="preserve"> 素进行精准感知、实时分析和快速响应，从而有效预防各类安全事件</w:t>
            </w:r>
            <w:r>
              <w:rPr>
                <w:spacing w:val="-1"/>
              </w:rPr>
              <w:t>和非法活动。</w:t>
            </w:r>
          </w:p>
          <w:p w14:paraId="1367454C">
            <w:pPr>
              <w:pStyle w:val="4"/>
              <w:spacing w:line="219" w:lineRule="auto"/>
              <w:jc w:val="right"/>
            </w:pPr>
            <w:r>
              <w:rPr>
                <w:spacing w:val="-13"/>
              </w:rPr>
              <w:t>智慧</w:t>
            </w:r>
            <w:r>
              <w:rPr>
                <w:spacing w:val="-12"/>
              </w:rPr>
              <w:t>安防技师利用现代技术的功能，优化对安全漏洞的预防、侦测和响应。这些技术通常包括但不限于人侵和紧急报警、视频</w:t>
            </w:r>
            <w:r>
              <w:rPr>
                <w:spacing w:val="-10"/>
              </w:rPr>
              <w:t>监</w:t>
            </w:r>
          </w:p>
          <w:p w14:paraId="572EE0C7">
            <w:pPr>
              <w:pStyle w:val="4"/>
              <w:spacing w:before="18" w:line="218" w:lineRule="auto"/>
              <w:ind w:left="104"/>
            </w:pPr>
            <w:r>
              <w:rPr>
                <w:b/>
                <w:bCs/>
                <w:spacing w:val="-2"/>
              </w:rPr>
              <w:t>控、出入口控制、楼宇对讲、综合安全管理平台、环境监测报警及其</w:t>
            </w:r>
            <w:r>
              <w:rPr>
                <w:b/>
                <w:bCs/>
                <w:spacing w:val="-3"/>
              </w:rPr>
              <w:t>他系统。人工智能在风险分析中也发挥着重要作用。</w:t>
            </w:r>
          </w:p>
          <w:p w14:paraId="2C114C3C">
            <w:pPr>
              <w:pStyle w:val="4"/>
              <w:spacing w:before="1" w:line="227" w:lineRule="auto"/>
              <w:ind w:left="114" w:right="67" w:firstLine="399"/>
            </w:pPr>
            <w:r>
              <w:rPr>
                <w:b/>
                <w:bCs/>
                <w:spacing w:val="-2"/>
              </w:rPr>
              <w:t>智慧安防技师负责以下工作任务：与客户沟通，根据需要保护</w:t>
            </w:r>
            <w:r>
              <w:rPr>
                <w:b/>
                <w:bCs/>
                <w:spacing w:val="-3"/>
              </w:rPr>
              <w:t>的资产评估风险并确定安全需求。检查安装地点。评估风</w:t>
            </w:r>
            <w:r>
              <w:t xml:space="preserve">   </w:t>
            </w:r>
            <w:r>
              <w:rPr>
                <w:b/>
                <w:bCs/>
                <w:spacing w:val="-2"/>
              </w:rPr>
              <w:t>险，审查防护方案，同时确保相关设施的正常功能不受影响。评估对施工和安装的影响。制定或协助制定用于成</w:t>
            </w:r>
            <w:r>
              <w:rPr>
                <w:b/>
                <w:bCs/>
                <w:spacing w:val="-3"/>
              </w:rPr>
              <w:t>本核算和定</w:t>
            </w:r>
            <w:r>
              <w:t xml:space="preserve">  </w:t>
            </w:r>
            <w:r>
              <w:rPr>
                <w:b/>
                <w:bCs/>
                <w:spacing w:val="-2"/>
              </w:rPr>
              <w:t>价的规格说明或蓝图。与客户就商定的安全措施和系统的安装、维护、保养</w:t>
            </w:r>
            <w:r>
              <w:rPr>
                <w:b/>
                <w:bCs/>
                <w:spacing w:val="-3"/>
              </w:rPr>
              <w:t>和/或维修进行协商。根据风险性质和商定的解决</w:t>
            </w:r>
            <w:r>
              <w:t xml:space="preserve">  </w:t>
            </w:r>
            <w:r>
              <w:rPr>
                <w:b/>
                <w:bCs/>
                <w:spacing w:val="-2"/>
              </w:rPr>
              <w:t>方案，安装一系列系统、子系统和设备。测试、调试并交付使用相关系统</w:t>
            </w:r>
            <w:r>
              <w:rPr>
                <w:b/>
                <w:bCs/>
                <w:spacing w:val="-3"/>
              </w:rPr>
              <w:t>和设备。向客户解释并演示安防系统和设备的正确</w:t>
            </w:r>
            <w:r>
              <w:t xml:space="preserve">   </w:t>
            </w:r>
            <w:r>
              <w:rPr>
                <w:b/>
                <w:bCs/>
                <w:spacing w:val="-2"/>
              </w:rPr>
              <w:t>使用方法。提供文件资料和报告，以支持相关保障措施(如保险和应</w:t>
            </w:r>
            <w:r>
              <w:rPr>
                <w:b/>
                <w:bCs/>
                <w:spacing w:val="-3"/>
              </w:rPr>
              <w:t>急措施)的持续有效性。维护和修理安防系统和设备，</w:t>
            </w:r>
          </w:p>
          <w:p w14:paraId="78FD72D3">
            <w:pPr>
              <w:pStyle w:val="4"/>
              <w:spacing w:line="201" w:lineRule="auto"/>
              <w:ind w:left="125"/>
            </w:pPr>
            <w:r>
              <w:rPr>
                <w:b/>
                <w:bCs/>
                <w:spacing w:val="-4"/>
              </w:rPr>
              <w:t>确保其有效运行。</w:t>
            </w:r>
          </w:p>
        </w:tc>
      </w:tr>
    </w:tbl>
    <w:p w14:paraId="39CF1B45">
      <w:pPr>
        <w:rPr>
          <w:rFonts w:ascii="Arial"/>
          <w:sz w:val="21"/>
        </w:rPr>
      </w:pPr>
    </w:p>
    <w:p w14:paraId="1FE538C3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6720" w:h="11870"/>
          <w:pgMar w:top="1008" w:right="1483" w:bottom="1474" w:left="1635" w:header="0" w:footer="1150" w:gutter="0"/>
          <w:cols w:space="720" w:num="1"/>
        </w:sectPr>
      </w:pPr>
    </w:p>
    <w:p w14:paraId="5FFBE071">
      <w:pPr>
        <w:spacing w:line="196" w:lineRule="exact"/>
      </w:pPr>
    </w:p>
    <w:tbl>
      <w:tblPr>
        <w:tblStyle w:val="5"/>
        <w:tblW w:w="135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11643"/>
      </w:tblGrid>
      <w:tr w14:paraId="4A072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1943" w:type="dxa"/>
            <w:vAlign w:val="top"/>
          </w:tcPr>
          <w:p w14:paraId="0A8287E5">
            <w:pPr>
              <w:spacing w:line="264" w:lineRule="auto"/>
              <w:rPr>
                <w:rFonts w:ascii="Arial"/>
                <w:sz w:val="21"/>
              </w:rPr>
            </w:pPr>
          </w:p>
          <w:p w14:paraId="0BC4F064">
            <w:pPr>
              <w:spacing w:line="264" w:lineRule="auto"/>
              <w:rPr>
                <w:rFonts w:ascii="Arial"/>
                <w:sz w:val="21"/>
              </w:rPr>
            </w:pPr>
          </w:p>
          <w:p w14:paraId="231FC7BF">
            <w:pPr>
              <w:spacing w:line="264" w:lineRule="auto"/>
              <w:rPr>
                <w:rFonts w:ascii="Arial"/>
                <w:sz w:val="21"/>
              </w:rPr>
            </w:pPr>
          </w:p>
          <w:p w14:paraId="75275EDE">
            <w:pPr>
              <w:spacing w:line="264" w:lineRule="auto"/>
              <w:rPr>
                <w:rFonts w:ascii="Arial"/>
                <w:sz w:val="21"/>
              </w:rPr>
            </w:pPr>
          </w:p>
          <w:p w14:paraId="1C8E842F">
            <w:pPr>
              <w:pStyle w:val="4"/>
              <w:spacing w:before="71" w:line="219" w:lineRule="auto"/>
              <w:ind w:left="5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软件测试</w:t>
            </w:r>
          </w:p>
        </w:tc>
        <w:tc>
          <w:tcPr>
            <w:tcW w:w="11643" w:type="dxa"/>
            <w:vAlign w:val="top"/>
          </w:tcPr>
          <w:p w14:paraId="63E1FBC8">
            <w:pPr>
              <w:pStyle w:val="4"/>
              <w:spacing w:before="154" w:line="235" w:lineRule="auto"/>
              <w:ind w:left="92" w:firstLine="409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软件测试是一项全面且系统的工作，运用各种测试技术和方法来验证软件的功能、可靠性、安全性、易用性、稳</w:t>
            </w:r>
            <w:r>
              <w:rPr>
                <w:spacing w:val="-7"/>
                <w:sz w:val="22"/>
                <w:szCs w:val="22"/>
              </w:rPr>
              <w:t>健性及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可移植性是否符合要求，找出软件中的缺陷或错误，确保软件产品的质量。在整个软</w:t>
            </w:r>
            <w:r>
              <w:rPr>
                <w:spacing w:val="-7"/>
                <w:sz w:val="22"/>
                <w:szCs w:val="22"/>
              </w:rPr>
              <w:t>件开发过程中，软件测试是质量保证的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关键环节。测试过程包括手动测试和自动化测试。其目的是在软件发布给终端用</w:t>
            </w:r>
            <w:r>
              <w:rPr>
                <w:spacing w:val="-7"/>
                <w:sz w:val="22"/>
                <w:szCs w:val="22"/>
              </w:rPr>
              <w:t>户之前识别漏洞和问题，确保软件符合预期</w:t>
            </w:r>
            <w:r>
              <w:rPr>
                <w:sz w:val="22"/>
                <w:szCs w:val="22"/>
              </w:rPr>
              <w:t xml:space="preserve"> 用途。除了验证软件功能正确外，测试还可能包括评估软件设计对于用户的易用</w:t>
            </w:r>
            <w:r>
              <w:rPr>
                <w:spacing w:val="-1"/>
                <w:sz w:val="22"/>
                <w:szCs w:val="22"/>
              </w:rPr>
              <w:t>性和吸引力。</w:t>
            </w:r>
          </w:p>
          <w:p w14:paraId="2F008C3E">
            <w:pPr>
              <w:pStyle w:val="4"/>
              <w:spacing w:before="17" w:line="236" w:lineRule="auto"/>
              <w:ind w:left="92" w:firstLine="409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软件测试员需要具备全面的专业知识和技能。他们能够根据文档要求编写测试计划、设计测试用例、选择测试工具</w:t>
            </w:r>
            <w:r>
              <w:rPr>
                <w:spacing w:val="-7"/>
                <w:sz w:val="22"/>
                <w:szCs w:val="22"/>
              </w:rPr>
              <w:t>、执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行测试，并撰写测试报告，以此作为软件产品质量评估的依据。大致来说，所涉及的</w:t>
            </w:r>
            <w:r>
              <w:rPr>
                <w:spacing w:val="-7"/>
                <w:sz w:val="22"/>
                <w:szCs w:val="22"/>
              </w:rPr>
              <w:t>任务如下：在项目中与开发人员沟通协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作；与用户交流以确定问题；监测软件、程序和应用；规划项目；编写测试脚本；使</w:t>
            </w:r>
            <w:r>
              <w:rPr>
                <w:spacing w:val="-7"/>
                <w:sz w:val="22"/>
                <w:szCs w:val="22"/>
              </w:rPr>
              <w:t>用编码语言；审核文档资料：收集数据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并展示测试结果；向软件开发团队提供反馈。</w:t>
            </w:r>
          </w:p>
        </w:tc>
      </w:tr>
      <w:tr w14:paraId="1CC19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1943" w:type="dxa"/>
            <w:vAlign w:val="top"/>
          </w:tcPr>
          <w:p w14:paraId="60A780EE">
            <w:pPr>
              <w:spacing w:line="357" w:lineRule="auto"/>
              <w:rPr>
                <w:rFonts w:ascii="Arial"/>
                <w:sz w:val="21"/>
              </w:rPr>
            </w:pPr>
          </w:p>
          <w:p w14:paraId="5F1EEE35">
            <w:pPr>
              <w:spacing w:line="357" w:lineRule="auto"/>
              <w:rPr>
                <w:rFonts w:ascii="Arial"/>
                <w:sz w:val="21"/>
              </w:rPr>
            </w:pPr>
          </w:p>
          <w:p w14:paraId="4FFC087E">
            <w:pPr>
              <w:pStyle w:val="4"/>
              <w:spacing w:before="72" w:line="219" w:lineRule="auto"/>
              <w:ind w:lef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数字交互媒体设计</w:t>
            </w:r>
          </w:p>
        </w:tc>
        <w:tc>
          <w:tcPr>
            <w:tcW w:w="11643" w:type="dxa"/>
            <w:vAlign w:val="top"/>
          </w:tcPr>
          <w:p w14:paraId="76ED9154">
            <w:pPr>
              <w:pStyle w:val="4"/>
              <w:spacing w:before="90" w:line="235" w:lineRule="auto"/>
              <w:ind w:left="92" w:firstLine="426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数字交互媒体设计是一种创新型职业，通过先进的数字技术设计并创作交互媒体内容</w:t>
            </w:r>
            <w:r>
              <w:rPr>
                <w:spacing w:val="-7"/>
                <w:sz w:val="22"/>
                <w:szCs w:val="22"/>
              </w:rPr>
              <w:t>。交互媒体以图形、文本、视频、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声音和动画为基础，要求从业者具备创新设计思维，熟练掌握数字媒体工具和技术，包括图像制作、视频制作以及互动网页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制作。</w:t>
            </w:r>
          </w:p>
          <w:p w14:paraId="1FEBC9AB">
            <w:pPr>
              <w:pStyle w:val="4"/>
              <w:spacing w:before="2" w:line="236" w:lineRule="auto"/>
              <w:ind w:left="112" w:firstLine="426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总的来说，数字媒体交互设计师需要做到以下几点：确定任务目标与限制条件；研究并分析传播需求；构思设计理念；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绘制草图、图表、插画并进行排版；设计复杂图形和动画；创作二维和三维图像；协商设计方案；选择并明确材料和媒介；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详细说明选定的设计并记录存档；与制作团队沟通协作或亲自参与制作。</w:t>
            </w:r>
          </w:p>
        </w:tc>
      </w:tr>
      <w:tr w14:paraId="7F123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1943" w:type="dxa"/>
            <w:vAlign w:val="top"/>
          </w:tcPr>
          <w:p w14:paraId="4994499D">
            <w:pPr>
              <w:spacing w:line="354" w:lineRule="auto"/>
              <w:rPr>
                <w:rFonts w:ascii="Arial"/>
                <w:sz w:val="21"/>
              </w:rPr>
            </w:pPr>
          </w:p>
          <w:p w14:paraId="26D9D8D6">
            <w:pPr>
              <w:spacing w:line="355" w:lineRule="auto"/>
              <w:rPr>
                <w:rFonts w:ascii="Arial"/>
                <w:sz w:val="21"/>
              </w:rPr>
            </w:pPr>
          </w:p>
          <w:p w14:paraId="0C2D9521">
            <w:pPr>
              <w:pStyle w:val="4"/>
              <w:spacing w:before="71" w:line="219" w:lineRule="auto"/>
              <w:ind w:left="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口腔修复工艺技术</w:t>
            </w:r>
          </w:p>
        </w:tc>
        <w:tc>
          <w:tcPr>
            <w:tcW w:w="11643" w:type="dxa"/>
            <w:vAlign w:val="top"/>
          </w:tcPr>
          <w:p w14:paraId="7035A43B">
            <w:pPr>
              <w:pStyle w:val="4"/>
              <w:spacing w:before="73" w:line="234" w:lineRule="auto"/>
              <w:ind w:left="92" w:firstLine="459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口腔修复技师(technician)是一类辅助专业人员，在具备执业资质的牙医或医生的指导下，</w:t>
            </w:r>
            <w:r>
              <w:rPr>
                <w:spacing w:val="-7"/>
                <w:sz w:val="22"/>
                <w:szCs w:val="22"/>
              </w:rPr>
              <w:t>口腔修复技师的主要职责如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下：检查并评估患者对修复治疗的具体及更宽泛需求，制定修复方案细</w:t>
            </w:r>
            <w:r>
              <w:rPr>
                <w:spacing w:val="-7"/>
                <w:sz w:val="22"/>
                <w:szCs w:val="22"/>
              </w:rPr>
              <w:t>则：根据方案细则确定所需的修复治疗类型：设计并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制作修复体；安装、测试修复体，并评估其功能和质量；指导患者护理</w:t>
            </w:r>
            <w:r>
              <w:rPr>
                <w:spacing w:val="-7"/>
                <w:sz w:val="22"/>
                <w:szCs w:val="22"/>
              </w:rPr>
              <w:t>和使用修复体根据需要对修复体进行修理、调整和维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护。</w:t>
            </w:r>
          </w:p>
          <w:p w14:paraId="4D604339">
            <w:pPr>
              <w:pStyle w:val="4"/>
              <w:spacing w:before="16" w:line="228" w:lineRule="auto"/>
              <w:ind w:left="121" w:firstLine="42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口腔修复技师能够设计、制作和修理一系列牙科器械和设备，包括诊所、医院和制造商使用的数字化设备。他们根据患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者的口腔状况和整体需求，以及医生的指示，进行精确测量、模拟和制作，以提供高质</w:t>
            </w:r>
            <w:r>
              <w:rPr>
                <w:spacing w:val="-1"/>
                <w:sz w:val="22"/>
                <w:szCs w:val="22"/>
              </w:rPr>
              <w:t>量的口腔修复解决方案。</w:t>
            </w:r>
          </w:p>
        </w:tc>
      </w:tr>
      <w:tr w14:paraId="14107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1943" w:type="dxa"/>
            <w:vAlign w:val="top"/>
          </w:tcPr>
          <w:p w14:paraId="1F2A9F37">
            <w:pPr>
              <w:spacing w:line="269" w:lineRule="auto"/>
              <w:rPr>
                <w:rFonts w:ascii="Arial"/>
                <w:sz w:val="21"/>
              </w:rPr>
            </w:pPr>
          </w:p>
          <w:p w14:paraId="18BB1EA5">
            <w:pPr>
              <w:spacing w:line="270" w:lineRule="auto"/>
              <w:rPr>
                <w:rFonts w:ascii="Arial"/>
                <w:sz w:val="21"/>
              </w:rPr>
            </w:pPr>
          </w:p>
          <w:p w14:paraId="148DA203">
            <w:pPr>
              <w:spacing w:line="270" w:lineRule="auto"/>
              <w:rPr>
                <w:rFonts w:ascii="Arial"/>
                <w:sz w:val="21"/>
              </w:rPr>
            </w:pPr>
          </w:p>
          <w:p w14:paraId="39513849">
            <w:pPr>
              <w:spacing w:line="270" w:lineRule="auto"/>
              <w:rPr>
                <w:rFonts w:ascii="Arial"/>
                <w:sz w:val="21"/>
              </w:rPr>
            </w:pPr>
          </w:p>
          <w:p w14:paraId="7ED63397">
            <w:pPr>
              <w:pStyle w:val="4"/>
              <w:spacing w:before="71" w:line="219" w:lineRule="auto"/>
              <w:ind w:left="744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零售</w:t>
            </w:r>
          </w:p>
        </w:tc>
        <w:tc>
          <w:tcPr>
            <w:tcW w:w="11643" w:type="dxa"/>
            <w:vAlign w:val="top"/>
          </w:tcPr>
          <w:p w14:paraId="62A40A07">
            <w:pPr>
              <w:pStyle w:val="4"/>
              <w:spacing w:before="25" w:line="244" w:lineRule="auto"/>
              <w:ind w:left="102" w:firstLine="42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零售在各国劳动力市场和经济中占据重要地位。随着新型通信技术的</w:t>
            </w:r>
            <w:r>
              <w:rPr>
                <w:spacing w:val="-9"/>
                <w:sz w:val="22"/>
                <w:szCs w:val="22"/>
              </w:rPr>
              <w:t>发展，受消费者需求、价格和供应的驱动，零售活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动日益跨越国家和大洲的界限。零售为顾客提供了直接、社交</w:t>
            </w:r>
            <w:r>
              <w:rPr>
                <w:spacing w:val="-7"/>
                <w:sz w:val="22"/>
                <w:szCs w:val="22"/>
              </w:rPr>
              <w:t>性、实体化且互动性的体验，并且日益适应线上销售的兴起。</w:t>
            </w:r>
          </w:p>
          <w:p w14:paraId="42C596EC">
            <w:pPr>
              <w:pStyle w:val="4"/>
              <w:spacing w:before="1" w:line="226" w:lineRule="auto"/>
              <w:ind w:left="131" w:firstLine="396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零售包含多个专业领域，销售人员需要具备零售知识、理解</w:t>
            </w:r>
            <w:r>
              <w:rPr>
                <w:spacing w:val="-11"/>
                <w:sz w:val="22"/>
                <w:szCs w:val="22"/>
              </w:rPr>
              <w:t>力和专业技能，同时还须具备洞察力、良好的语言表达能力、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诚信和成熟的心态。</w:t>
            </w:r>
          </w:p>
          <w:p w14:paraId="7B7E6735">
            <w:pPr>
              <w:pStyle w:val="4"/>
              <w:spacing w:before="2" w:line="227" w:lineRule="auto"/>
              <w:ind w:left="92" w:firstLine="429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对零售商而言，员工胜任能力方面的挑战正迅速在广度和深度上扩</w:t>
            </w:r>
            <w:r>
              <w:rPr>
                <w:spacing w:val="-7"/>
                <w:sz w:val="22"/>
                <w:szCs w:val="22"/>
              </w:rPr>
              <w:t>展。顾客如今越来越有能力通过四处购物和线上浏览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来比较商品和服务。零售商必须能够超越顾客的这种认知，并提供独特</w:t>
            </w:r>
            <w:r>
              <w:rPr>
                <w:spacing w:val="-7"/>
                <w:sz w:val="22"/>
                <w:szCs w:val="22"/>
              </w:rPr>
              <w:t>的机会或服务来促成销售。根据商品类型的不同，这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可能需要建立或维护品牌忠诚度、可靠性、响应速度，或高效的售后服务等等。购物</w:t>
            </w:r>
            <w:r>
              <w:rPr>
                <w:spacing w:val="-7"/>
                <w:sz w:val="22"/>
                <w:szCs w:val="22"/>
              </w:rPr>
              <w:t>环境同样重要，沟通技巧也是如此。销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售人员必须了解他们的顾客群体，做出积极回应，并通过购物体验的性</w:t>
            </w:r>
            <w:r>
              <w:rPr>
                <w:spacing w:val="-7"/>
                <w:sz w:val="22"/>
                <w:szCs w:val="22"/>
              </w:rPr>
              <w:t>质和质量、口碑，以及商品、服务和价值的提升来促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进销售。</w:t>
            </w:r>
          </w:p>
        </w:tc>
      </w:tr>
    </w:tbl>
    <w:p w14:paraId="2B260DF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9FCA8">
    <w:pPr>
      <w:spacing w:line="232" w:lineRule="auto"/>
      <w:ind w:left="12804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—5—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015FA"/>
    <w:rsid w:val="6130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2025-04-29T09:17:00Z</dcterms:created>
  <dc:creator>Lucy zhang</dc:creator>
  <cp:lastModifiedBy>Lucy zhang</cp:lastModifiedBy>
  <dcterms:modified xsi:type="dcterms:W3CDTF">2025-04-29T09:17:52Z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F811F2808A714CC8895F2120281358C1_11</vt:lpwstr>
  </property>
  <property fmtid="{D5CDD505-2E9C-101B-9397-08002B2CF9AE}" pid="4" name="KSOTemplateDocerSaveRecord">
    <vt:lpwstr>eyJoZGlkIjoiY2JkMTBkNjg5M2ViODJiMmI0YjJiMjllODkyZTQ5ZmEiLCJ1c2VySWQiOiIzMzc3NjUyNjYifQ==</vt:lpwstr>
  </property>
</Properties>
</file>