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80" w:line="315" w:lineRule="atLeast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.</w:t>
      </w:r>
    </w:p>
    <w:p>
      <w:pPr>
        <w:widowControl/>
        <w:spacing w:after="180" w:line="315" w:lineRule="atLeast"/>
        <w:ind w:firstLine="640"/>
        <w:jc w:val="center"/>
        <w:rPr>
          <w:rFonts w:ascii="方正小标宋简体" w:hAnsi="黑体" w:eastAsia="方正小标宋简体" w:cs="宋体"/>
          <w:bCs/>
          <w:kern w:val="0"/>
          <w:sz w:val="32"/>
          <w:szCs w:val="24"/>
        </w:rPr>
      </w:pPr>
      <w:r>
        <w:rPr>
          <w:rFonts w:hint="eastAsia" w:ascii="方正小标宋简体" w:hAnsi="黑体" w:eastAsia="方正小标宋简体" w:cs="宋体"/>
          <w:bCs/>
          <w:kern w:val="0"/>
          <w:sz w:val="32"/>
          <w:szCs w:val="24"/>
        </w:rPr>
        <w:t>实体入驻项目遴选条件</w:t>
      </w:r>
    </w:p>
    <w:p>
      <w:pPr>
        <w:widowControl/>
        <w:spacing w:after="180" w:line="480" w:lineRule="exact"/>
        <w:ind w:firstLine="450" w:firstLineChars="150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(1)</w:t>
      </w:r>
      <w:bookmarkStart w:id="0" w:name="_Hlk114130007"/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全日制在校生</w:t>
      </w:r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，且具备一定创新创业能力和风险承担能力。</w:t>
      </w:r>
    </w:p>
    <w:p>
      <w:pPr>
        <w:widowControl/>
        <w:spacing w:after="180" w:line="480" w:lineRule="exact"/>
        <w:ind w:firstLine="450" w:firstLineChars="15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(2)项目不得与国家法律法规以及学校各项规章制度相抵触。</w:t>
      </w:r>
    </w:p>
    <w:p>
      <w:pPr>
        <w:widowControl/>
        <w:spacing w:after="180" w:line="480" w:lineRule="exact"/>
        <w:ind w:firstLine="450" w:firstLineChars="15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(3)具有可操作性和创新性。项目能体现学校的学科专业特色和优势，且项目成员学科交叉组合，重点支持科技创新类、科技成果转化类、互联网+、电子商务类以及文化创意类项目入驻。</w:t>
      </w:r>
    </w:p>
    <w:p>
      <w:pPr>
        <w:widowControl/>
        <w:spacing w:after="180" w:line="480" w:lineRule="exact"/>
        <w:ind w:firstLine="450" w:firstLineChars="15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(4)项目须有指导教师。重点支持与指导教师的科研成果、专业技能或横向课题相结合类项目。</w:t>
      </w:r>
    </w:p>
    <w:p>
      <w:pPr>
        <w:widowControl/>
        <w:spacing w:after="180" w:line="480" w:lineRule="exact"/>
        <w:ind w:firstLine="450" w:firstLineChars="15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(5)项目具有较完善的管理制度，自愿接受相关管理规定，入驻后能够正常开展。</w:t>
      </w:r>
    </w:p>
    <w:p>
      <w:pPr>
        <w:widowControl/>
        <w:spacing w:after="180" w:line="480" w:lineRule="exact"/>
        <w:ind w:firstLine="450" w:firstLineChars="15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(6)市场前景、技术与经营风险分析评价较好、商业模式清晰、项目技术成果产权明晰，无产权纠纷。</w:t>
      </w:r>
    </w:p>
    <w:p>
      <w:pPr>
        <w:widowControl/>
        <w:spacing w:after="180" w:line="480" w:lineRule="exact"/>
        <w:ind w:firstLine="450" w:firstLineChars="15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(7)重点支持已在工商注册的创业团队优先入驻；重点支持有发明专利、实用新型专利及软著等项目优先入驻；重点支持“互联网+”大学生创新创业大赛、大学生创新创业训练计划项目等项目优先入驻。</w:t>
      </w:r>
    </w:p>
    <w:p>
      <w:pPr>
        <w:widowControl/>
        <w:spacing w:after="180" w:line="480" w:lineRule="exact"/>
        <w:ind w:firstLine="640"/>
        <w:jc w:val="left"/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1" w:name="_Hlk114129056"/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)</w:t>
      </w:r>
      <w:bookmarkEnd w:id="1"/>
      <w:bookmarkStart w:id="2" w:name="_GoBack"/>
      <w:bookmarkEnd w:id="2"/>
      <w:r>
        <w:rPr>
          <w:rFonts w:hint="eastAsia" w:ascii="仿宋_GB2312" w:hAnsi="微软雅黑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不接受餐饮、娱乐、服务类以及不环保有安全隐患的项目入驻。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05699E-2C51-4142-810D-BD31296410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5398405-EF59-4A5C-846C-CDFE3F04CD18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3BF7239D-7A79-4FAB-953D-19685BF2DDB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4DAC2C60-2048-44FB-8D29-FB44CFF8B5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055BAB88-D5FB-43EE-86D4-D1A164E6D57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0ZDhlM2VmMTc3NGQwODEyZTNhZTdmYTk4NGRkMGYifQ=="/>
  </w:docVars>
  <w:rsids>
    <w:rsidRoot w:val="003B5431"/>
    <w:rsid w:val="00337D86"/>
    <w:rsid w:val="003B5431"/>
    <w:rsid w:val="00CD31A7"/>
    <w:rsid w:val="00E847E0"/>
    <w:rsid w:val="25356BCB"/>
    <w:rsid w:val="3032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411</Characters>
  <Lines>3</Lines>
  <Paragraphs>1</Paragraphs>
  <TotalTime>1</TotalTime>
  <ScaleCrop>false</ScaleCrop>
  <LinksUpToDate>false</LinksUpToDate>
  <CharactersWithSpaces>411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2022-09-20T09:11:00Z</dcterms:created>
  <dc:creator>郭 佳英</dc:creator>
  <cp:lastModifiedBy>方振国</cp:lastModifiedBy>
  <dcterms:modified xsi:type="dcterms:W3CDTF">2023-10-20T07:16:42Z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C167D5B3D9004CDB9CFF6AA4B1F05E76_13</vt:lpwstr>
  </property>
</Properties>
</file>